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B4" w:rsidRPr="0081371F" w:rsidRDefault="00E530B4" w:rsidP="00A078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43758C" w:rsidRPr="005D5EFE" w:rsidRDefault="0043758C" w:rsidP="0043758C">
      <w:pPr>
        <w:spacing w:after="0" w:line="240" w:lineRule="auto"/>
        <w:rPr>
          <w:rFonts w:ascii="Times New Roman" w:hAnsi="Times New Roman"/>
          <w:sz w:val="24"/>
          <w:szCs w:val="24"/>
        </w:rPr>
        <w:sectPr w:rsidR="0043758C" w:rsidRPr="005D5EFE" w:rsidSect="005D5EFE">
          <w:pgSz w:w="16510" w:h="1157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E530B4" w:rsidRPr="0043758C" w:rsidRDefault="0043758C" w:rsidP="0043758C">
      <w:pPr>
        <w:pStyle w:val="a3"/>
        <w:numPr>
          <w:ilvl w:val="0"/>
          <w:numId w:val="6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lastRenderedPageBreak/>
        <w:t>По</w:t>
      </w:r>
      <w:r w:rsidR="00E530B4" w:rsidRPr="0043758C">
        <w:rPr>
          <w:rFonts w:ascii="Times New Roman" w:hAnsi="Times New Roman"/>
          <w:b/>
          <w:sz w:val="24"/>
          <w:szCs w:val="24"/>
          <w:lang w:eastAsia="ar-SA"/>
        </w:rPr>
        <w:t>яснительная записка.</w:t>
      </w:r>
    </w:p>
    <w:p w:rsidR="00E530B4" w:rsidRPr="0081371F" w:rsidRDefault="00E530B4" w:rsidP="00A078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71F">
        <w:rPr>
          <w:rFonts w:ascii="Times New Roman" w:hAnsi="Times New Roman"/>
          <w:sz w:val="24"/>
          <w:szCs w:val="24"/>
          <w:lang w:eastAsia="ru-RU"/>
        </w:rPr>
        <w:t>Педагогическая работа с ребенком ТМНР направлена на его социализацию и интеграцию в общество. Физические недостатки могут ограничивать желание и умение танцевать, но музыка побуждает ребенка двигаться иными способами. У человека может отсутствовать речь, но он, возможно, будет стремиться к подражанию и «</w:t>
      </w:r>
      <w:proofErr w:type="spellStart"/>
      <w:r w:rsidRPr="0081371F">
        <w:rPr>
          <w:rFonts w:ascii="Times New Roman" w:hAnsi="Times New Roman"/>
          <w:sz w:val="24"/>
          <w:szCs w:val="24"/>
          <w:lang w:eastAsia="ru-RU"/>
        </w:rPr>
        <w:t>пропеванию</w:t>
      </w:r>
      <w:proofErr w:type="spellEnd"/>
      <w:r w:rsidRPr="0081371F">
        <w:rPr>
          <w:rFonts w:ascii="Times New Roman" w:hAnsi="Times New Roman"/>
          <w:sz w:val="24"/>
          <w:szCs w:val="24"/>
          <w:lang w:eastAsia="ru-RU"/>
        </w:rPr>
        <w:t xml:space="preserve">»  мелодии доступными ему средствами.  Одним из важнейших средств в этом процессе является музыка. </w:t>
      </w:r>
    </w:p>
    <w:p w:rsidR="00E530B4" w:rsidRPr="0081371F" w:rsidRDefault="00E530B4" w:rsidP="00A078B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71F">
        <w:rPr>
          <w:rFonts w:ascii="Times New Roman" w:hAnsi="Times New Roman"/>
          <w:b/>
          <w:sz w:val="24"/>
          <w:szCs w:val="24"/>
          <w:lang w:eastAsia="ru-RU"/>
        </w:rPr>
        <w:t>Цель:</w:t>
      </w:r>
      <w:r w:rsidRPr="0081371F">
        <w:rPr>
          <w:rFonts w:ascii="Times New Roman" w:hAnsi="Times New Roman"/>
          <w:sz w:val="24"/>
          <w:szCs w:val="24"/>
          <w:lang w:eastAsia="ru-RU"/>
        </w:rPr>
        <w:t xml:space="preserve"> способствовать развитию музыкального слуха, чувства ритма, музыкальной памяти, индивидуальных способностей к пению, танцу, ритмике.</w:t>
      </w:r>
    </w:p>
    <w:p w:rsidR="00E530B4" w:rsidRPr="0081371F" w:rsidRDefault="00793CA7" w:rsidP="00A07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71F">
        <w:rPr>
          <w:rFonts w:ascii="Times New Roman" w:hAnsi="Times New Roman"/>
          <w:b/>
          <w:sz w:val="24"/>
          <w:szCs w:val="24"/>
          <w:lang w:eastAsia="ru-RU"/>
        </w:rPr>
        <w:t>Задачи</w:t>
      </w:r>
      <w:r w:rsidR="00E530B4" w:rsidRPr="0081371F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E530B4" w:rsidRPr="0081371F">
        <w:rPr>
          <w:rFonts w:ascii="Times New Roman" w:hAnsi="Times New Roman"/>
          <w:sz w:val="24"/>
          <w:szCs w:val="24"/>
          <w:lang w:eastAsia="ru-RU"/>
        </w:rPr>
        <w:t xml:space="preserve"> музыкальными средствами помочь ребенку научиться воспринимать  звуки окружающего мира, развить эмоциональную отзывчивость на музыкальный ритм, мелодику звучания разных жанровых произведений.</w:t>
      </w:r>
    </w:p>
    <w:p w:rsidR="00793CA7" w:rsidRPr="0081371F" w:rsidRDefault="00793CA7" w:rsidP="0043758C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71F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sz w:val="24"/>
          <w:szCs w:val="24"/>
        </w:rPr>
        <w:t xml:space="preserve">Ведущим видом музыкальной деятельности с обучающейся являются </w:t>
      </w:r>
      <w:r w:rsidRPr="0081371F">
        <w:rPr>
          <w:rFonts w:ascii="Times New Roman" w:hAnsi="Times New Roman"/>
          <w:b/>
          <w:bCs/>
          <w:i/>
          <w:iCs/>
          <w:sz w:val="24"/>
          <w:szCs w:val="24"/>
        </w:rPr>
        <w:t>музыкально-ритмические движения,</w:t>
      </w:r>
      <w:r w:rsidRPr="0081371F">
        <w:rPr>
          <w:rFonts w:ascii="Times New Roman" w:hAnsi="Times New Roman"/>
          <w:sz w:val="24"/>
          <w:szCs w:val="24"/>
        </w:rPr>
        <w:t xml:space="preserve"> которые со</w:t>
      </w:r>
      <w:r w:rsidRPr="0081371F">
        <w:rPr>
          <w:rFonts w:ascii="Times New Roman" w:hAnsi="Times New Roman"/>
          <w:sz w:val="24"/>
          <w:szCs w:val="24"/>
        </w:rPr>
        <w:softHyphen/>
        <w:t>провождаются подпеванием, «звучащими» жестами и дей</w:t>
      </w:r>
      <w:r w:rsidRPr="0081371F">
        <w:rPr>
          <w:rFonts w:ascii="Times New Roman" w:hAnsi="Times New Roman"/>
          <w:sz w:val="24"/>
          <w:szCs w:val="24"/>
        </w:rPr>
        <w:softHyphen/>
        <w:t>ствиями с использованием простейших ударных и шумовых инструментов (погремушек, колокольчиков и т.д.).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color w:val="000000"/>
          <w:sz w:val="24"/>
          <w:szCs w:val="24"/>
        </w:rPr>
        <w:t xml:space="preserve">Данный предмет интегрируется с различными учебными предметами и направлениями коррекционно-развивающей области. 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color w:val="000000"/>
          <w:sz w:val="24"/>
          <w:szCs w:val="24"/>
        </w:rPr>
        <w:t>Уроки строятся на основе принципов интегрирования (включение элементов игровой деятельности), системности и преемственности.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color w:val="000000"/>
          <w:sz w:val="24"/>
          <w:szCs w:val="24"/>
        </w:rPr>
        <w:t>На уроках разработано последовательное использование следующих упражнений:</w:t>
      </w:r>
    </w:p>
    <w:p w:rsidR="00793CA7" w:rsidRPr="0081371F" w:rsidRDefault="00793CA7" w:rsidP="00A078B7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bCs/>
          <w:iCs/>
          <w:sz w:val="24"/>
          <w:szCs w:val="24"/>
        </w:rPr>
        <w:t>музыкально-ритмические движения</w:t>
      </w:r>
      <w:r w:rsidRPr="0081371F">
        <w:rPr>
          <w:rFonts w:ascii="Times New Roman" w:hAnsi="Times New Roman"/>
          <w:color w:val="000000"/>
          <w:sz w:val="24"/>
          <w:szCs w:val="24"/>
        </w:rPr>
        <w:t>;</w:t>
      </w:r>
    </w:p>
    <w:p w:rsidR="00793CA7" w:rsidRPr="0081371F" w:rsidRDefault="00793CA7" w:rsidP="00A078B7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color w:val="000000"/>
          <w:sz w:val="24"/>
          <w:szCs w:val="24"/>
        </w:rPr>
        <w:t xml:space="preserve">упражнения </w:t>
      </w:r>
      <w:r w:rsidRPr="0081371F">
        <w:rPr>
          <w:rFonts w:ascii="Times New Roman" w:hAnsi="Times New Roman"/>
          <w:sz w:val="24"/>
          <w:szCs w:val="24"/>
        </w:rPr>
        <w:t>с использованием простейших ударных и шумовых инструментов</w:t>
      </w:r>
      <w:r w:rsidRPr="0081371F">
        <w:rPr>
          <w:rFonts w:ascii="Times New Roman" w:hAnsi="Times New Roman"/>
          <w:color w:val="000000"/>
          <w:sz w:val="24"/>
          <w:szCs w:val="24"/>
        </w:rPr>
        <w:t>;</w:t>
      </w:r>
    </w:p>
    <w:p w:rsidR="00793CA7" w:rsidRPr="0081371F" w:rsidRDefault="00793CA7" w:rsidP="00A078B7">
      <w:pPr>
        <w:numPr>
          <w:ilvl w:val="0"/>
          <w:numId w:val="2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sz w:val="24"/>
          <w:szCs w:val="24"/>
        </w:rPr>
        <w:t>вокальные упражнения</w:t>
      </w:r>
      <w:r w:rsidRPr="0081371F">
        <w:rPr>
          <w:rFonts w:ascii="Times New Roman" w:hAnsi="Times New Roman"/>
          <w:color w:val="000000"/>
          <w:sz w:val="24"/>
          <w:szCs w:val="24"/>
        </w:rPr>
        <w:t>.</w:t>
      </w:r>
      <w:r w:rsidRPr="0081371F">
        <w:rPr>
          <w:rFonts w:ascii="Times New Roman" w:hAnsi="Times New Roman"/>
          <w:color w:val="000000"/>
          <w:sz w:val="24"/>
          <w:szCs w:val="24"/>
        </w:rPr>
        <w:tab/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1371F">
        <w:rPr>
          <w:rFonts w:ascii="Times New Roman" w:hAnsi="Times New Roman"/>
          <w:color w:val="000000"/>
          <w:sz w:val="24"/>
          <w:szCs w:val="24"/>
        </w:rPr>
        <w:t>В процессе обучения активно применяются различные упражнения, в основу которых положены многократные повторения умственных и практических действий заданного содержания.Обучение носит сугубо практическую направленность и не требует от обучающейся соблюдения четких правил.</w:t>
      </w:r>
    </w:p>
    <w:p w:rsidR="00793CA7" w:rsidRPr="00B42419" w:rsidRDefault="00793CA7" w:rsidP="00B42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71F">
        <w:rPr>
          <w:rFonts w:ascii="Times New Roman" w:hAnsi="Times New Roman"/>
          <w:sz w:val="24"/>
          <w:szCs w:val="24"/>
          <w:lang w:eastAsia="ru-RU"/>
        </w:rPr>
        <w:t>Программно-методический материал включает 4 раздела: «Слушание  музыки», «Пение», «Движение под музыку», «Игра на музыкальных инструментах».</w:t>
      </w:r>
    </w:p>
    <w:p w:rsidR="00793CA7" w:rsidRPr="0081371F" w:rsidRDefault="00793CA7" w:rsidP="0043758C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71F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 </w:t>
      </w:r>
    </w:p>
    <w:p w:rsidR="00793CA7" w:rsidRPr="0081371F" w:rsidRDefault="00793CA7" w:rsidP="00B4241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371F">
        <w:rPr>
          <w:rFonts w:ascii="Times New Roman" w:hAnsi="Times New Roman"/>
          <w:sz w:val="24"/>
          <w:szCs w:val="24"/>
        </w:rPr>
        <w:t>В учебном плане предм</w:t>
      </w:r>
      <w:r w:rsidR="000E6A39">
        <w:rPr>
          <w:rFonts w:ascii="Times New Roman" w:hAnsi="Times New Roman"/>
          <w:sz w:val="24"/>
          <w:szCs w:val="24"/>
        </w:rPr>
        <w:t>ет представлен с расчетом по 2 часа в неделю, 68</w:t>
      </w:r>
      <w:r w:rsidRPr="0081371F">
        <w:rPr>
          <w:rFonts w:ascii="Times New Roman" w:hAnsi="Times New Roman"/>
          <w:sz w:val="24"/>
          <w:szCs w:val="24"/>
        </w:rPr>
        <w:t xml:space="preserve"> часов в год.</w:t>
      </w:r>
    </w:p>
    <w:p w:rsidR="00793CA7" w:rsidRPr="0043758C" w:rsidRDefault="00793CA7" w:rsidP="0043758C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58C">
        <w:rPr>
          <w:rFonts w:ascii="Times New Roman" w:hAnsi="Times New Roman"/>
          <w:b/>
          <w:sz w:val="24"/>
          <w:szCs w:val="24"/>
        </w:rPr>
        <w:t>Личностные, предметные результаты освоения учебного предмета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="Malgun Gothic" w:hAnsi="Times New Roman"/>
          <w:b/>
          <w:spacing w:val="-10"/>
          <w:sz w:val="24"/>
          <w:szCs w:val="24"/>
        </w:rPr>
      </w:pPr>
      <w:r w:rsidRPr="0081371F">
        <w:rPr>
          <w:rFonts w:ascii="Times New Roman" w:eastAsia="Malgun Gothic" w:hAnsi="Times New Roman"/>
          <w:i/>
          <w:spacing w:val="-10"/>
          <w:sz w:val="24"/>
          <w:szCs w:val="24"/>
        </w:rPr>
        <w:t>Предметные</w:t>
      </w:r>
      <w:r w:rsidRPr="0081371F">
        <w:rPr>
          <w:rFonts w:ascii="Times New Roman" w:hAnsi="Times New Roman"/>
          <w:i/>
          <w:color w:val="170E02"/>
          <w:sz w:val="24"/>
          <w:szCs w:val="24"/>
        </w:rPr>
        <w:t xml:space="preserve"> результаты: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b/>
          <w:spacing w:val="-10"/>
          <w:sz w:val="24"/>
          <w:szCs w:val="24"/>
        </w:rPr>
      </w:pPr>
      <w:r w:rsidRPr="0081371F">
        <w:rPr>
          <w:rFonts w:ascii="Times New Roman" w:eastAsiaTheme="minorHAnsi" w:hAnsi="Times New Roman" w:cs="Times New Roman"/>
          <w:sz w:val="24"/>
          <w:szCs w:val="24"/>
          <w:lang w:eastAsia="en-US"/>
        </w:rPr>
        <w:t>умение слушать музыку и выполнять простейшие танцевальные движения;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b/>
          <w:spacing w:val="-10"/>
          <w:sz w:val="24"/>
          <w:szCs w:val="24"/>
        </w:rPr>
      </w:pPr>
      <w:r w:rsidRPr="0081371F">
        <w:rPr>
          <w:rFonts w:ascii="Times New Roman" w:eastAsia="Calibri" w:hAnsi="Times New Roman" w:cs="Times New Roman"/>
          <w:sz w:val="24"/>
          <w:szCs w:val="24"/>
          <w:lang w:eastAsia="en-US"/>
        </w:rPr>
        <w:t>умение узнавать знакомые песни и подпевать их;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spacing w:val="-10"/>
          <w:sz w:val="24"/>
          <w:szCs w:val="24"/>
        </w:rPr>
      </w:pPr>
      <w:r w:rsidRPr="0081371F">
        <w:rPr>
          <w:rFonts w:ascii="Times New Roman" w:eastAsia="Malgun Gothic" w:hAnsi="Times New Roman" w:cs="Times New Roman"/>
          <w:spacing w:val="-10"/>
          <w:sz w:val="24"/>
          <w:szCs w:val="24"/>
        </w:rPr>
        <w:t>иметь представление о играх импровизациях, участвовать в них;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spacing w:val="-10"/>
          <w:sz w:val="24"/>
          <w:szCs w:val="24"/>
        </w:rPr>
      </w:pPr>
      <w:r w:rsidRPr="0081371F">
        <w:rPr>
          <w:rFonts w:ascii="Times New Roman" w:eastAsia="Malgun Gothic" w:hAnsi="Times New Roman" w:cs="Times New Roman"/>
          <w:spacing w:val="-10"/>
          <w:sz w:val="24"/>
          <w:szCs w:val="24"/>
        </w:rPr>
        <w:t>иметь представление о музыкальных игрушках, различать их по звучанию;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spacing w:val="-10"/>
          <w:sz w:val="24"/>
          <w:szCs w:val="24"/>
        </w:rPr>
      </w:pPr>
      <w:r w:rsidRPr="0081371F">
        <w:rPr>
          <w:rFonts w:ascii="Times New Roman" w:eastAsia="Malgun Gothic" w:hAnsi="Times New Roman" w:cs="Times New Roman"/>
          <w:spacing w:val="-10"/>
          <w:sz w:val="24"/>
          <w:szCs w:val="24"/>
        </w:rPr>
        <w:t>создавать с помощью учителя ритмический рисунок;</w:t>
      </w:r>
    </w:p>
    <w:p w:rsidR="00793CA7" w:rsidRPr="0081371F" w:rsidRDefault="00793CA7" w:rsidP="00A078B7">
      <w:pPr>
        <w:pStyle w:val="a3"/>
        <w:numPr>
          <w:ilvl w:val="0"/>
          <w:numId w:val="3"/>
        </w:numPr>
        <w:autoSpaceDN w:val="0"/>
        <w:spacing w:after="0" w:line="240" w:lineRule="auto"/>
        <w:ind w:left="0" w:firstLine="709"/>
        <w:jc w:val="both"/>
        <w:rPr>
          <w:rFonts w:ascii="Times New Roman" w:eastAsia="Malgun Gothic" w:hAnsi="Times New Roman" w:cs="Times New Roman"/>
          <w:spacing w:val="-10"/>
          <w:sz w:val="24"/>
          <w:szCs w:val="24"/>
        </w:rPr>
      </w:pPr>
      <w:r w:rsidRPr="0081371F">
        <w:rPr>
          <w:rFonts w:ascii="Times New Roman" w:eastAsia="Malgun Gothic" w:hAnsi="Times New Roman" w:cs="Times New Roman"/>
          <w:spacing w:val="-10"/>
          <w:sz w:val="24"/>
          <w:szCs w:val="24"/>
        </w:rPr>
        <w:lastRenderedPageBreak/>
        <w:t>иметь представление о музыкально-ритмических движениях, упражнениях на общую моторику.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hAnsi="Times New Roman"/>
          <w:i/>
          <w:color w:val="170E02"/>
          <w:sz w:val="24"/>
          <w:szCs w:val="24"/>
        </w:rPr>
      </w:pPr>
      <w:r w:rsidRPr="0081371F">
        <w:rPr>
          <w:rFonts w:ascii="Times New Roman" w:hAnsi="Times New Roman"/>
          <w:i/>
          <w:sz w:val="24"/>
          <w:szCs w:val="24"/>
        </w:rPr>
        <w:t>Личностные</w:t>
      </w:r>
      <w:r w:rsidRPr="0081371F">
        <w:rPr>
          <w:rFonts w:ascii="Times New Roman" w:hAnsi="Times New Roman"/>
          <w:i/>
          <w:color w:val="170E02"/>
          <w:sz w:val="24"/>
          <w:szCs w:val="24"/>
        </w:rPr>
        <w:t>результаты:</w:t>
      </w:r>
    </w:p>
    <w:p w:rsidR="00793CA7" w:rsidRPr="0081371F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проявлять интерес к слушанию звучания музыкальных инструментов;</w:t>
      </w:r>
    </w:p>
    <w:p w:rsidR="00793CA7" w:rsidRPr="0081371F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персональная  идентичность в осознании  себя как "Я";</w:t>
      </w:r>
    </w:p>
    <w:p w:rsidR="00793CA7" w:rsidRPr="0081371F" w:rsidRDefault="00793CA7" w:rsidP="00A078B7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умение получать радость от совместной и самостоятельной музыкальной деятельности;</w:t>
      </w:r>
    </w:p>
    <w:p w:rsidR="00793CA7" w:rsidRPr="0081371F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доброжелательности, отзывчивости;</w:t>
      </w:r>
    </w:p>
    <w:p w:rsidR="00793CA7" w:rsidRPr="0081371F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проявление положительных качеств личности;</w:t>
      </w:r>
    </w:p>
    <w:p w:rsidR="00793CA7" w:rsidRPr="0081371F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получение положительных эмоций от взаимодействия в процессе деятельности;</w:t>
      </w:r>
    </w:p>
    <w:p w:rsidR="00793CA7" w:rsidRDefault="00793CA7" w:rsidP="00A078B7">
      <w:pPr>
        <w:pStyle w:val="a3"/>
        <w:numPr>
          <w:ilvl w:val="0"/>
          <w:numId w:val="5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371F">
        <w:rPr>
          <w:rFonts w:ascii="Times New Roman" w:hAnsi="Times New Roman" w:cs="Times New Roman"/>
          <w:sz w:val="24"/>
          <w:szCs w:val="24"/>
        </w:rPr>
        <w:t>проявление эмоционально положительного отнош</w:t>
      </w:r>
      <w:r w:rsidR="0043758C">
        <w:rPr>
          <w:rFonts w:ascii="Times New Roman" w:hAnsi="Times New Roman" w:cs="Times New Roman"/>
          <w:sz w:val="24"/>
          <w:szCs w:val="24"/>
        </w:rPr>
        <w:t>ения к результатам своего труда.</w:t>
      </w:r>
    </w:p>
    <w:p w:rsidR="0043758C" w:rsidRDefault="0043758C" w:rsidP="0043758C">
      <w:pPr>
        <w:autoSpaceDN w:val="0"/>
        <w:spacing w:after="0" w:line="240" w:lineRule="auto"/>
        <w:ind w:left="427"/>
        <w:jc w:val="both"/>
        <w:rPr>
          <w:rFonts w:ascii="Times New Roman" w:hAnsi="Times New Roman"/>
          <w:sz w:val="24"/>
          <w:szCs w:val="24"/>
        </w:rPr>
      </w:pPr>
    </w:p>
    <w:p w:rsidR="0043758C" w:rsidRPr="0081371F" w:rsidRDefault="0043758C" w:rsidP="0043758C">
      <w:pPr>
        <w:pStyle w:val="a3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71F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программы </w:t>
      </w:r>
    </w:p>
    <w:p w:rsidR="0043758C" w:rsidRPr="0081371F" w:rsidRDefault="0043758C" w:rsidP="0043758C">
      <w:pPr>
        <w:pStyle w:val="a3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43758C" w:rsidRPr="0081371F" w:rsidTr="003D116D">
        <w:tc>
          <w:tcPr>
            <w:tcW w:w="4820" w:type="dxa"/>
          </w:tcPr>
          <w:p w:rsidR="0043758C" w:rsidRPr="0081371F" w:rsidRDefault="0043758C" w:rsidP="003D11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4678" w:type="dxa"/>
          </w:tcPr>
          <w:p w:rsidR="0043758C" w:rsidRPr="0081371F" w:rsidRDefault="0043758C" w:rsidP="003D116D">
            <w:pPr>
              <w:tabs>
                <w:tab w:val="left" w:pos="645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ab/>
            </w: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43758C" w:rsidRPr="0081371F" w:rsidTr="003D116D">
        <w:tc>
          <w:tcPr>
            <w:tcW w:w="4820" w:type="dxa"/>
          </w:tcPr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Проявление интереса к музыкальному искусству и музыкальной деятельности.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Владение элементарными певческими умениями и навыками.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откликаться на музыку с помощью простейших движений.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определять звучание погремушек, колокольчиков, бубенцов.</w:t>
            </w:r>
          </w:p>
          <w:p w:rsidR="0043758C" w:rsidRPr="0081371F" w:rsidRDefault="0043758C" w:rsidP="003D116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Овладение элементами музыкальной культуры, в процессе формирования интереса к музыкальному искусству и музыкальной деятельности.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Владение навыками выражения своего отношения к музыке в жесте, мимике.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Владение певческими умениями и навыками.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Наличие навыков </w:t>
            </w:r>
            <w:proofErr w:type="spellStart"/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музицирования</w:t>
            </w:r>
            <w:proofErr w:type="spellEnd"/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на некоторых инструментах</w:t>
            </w:r>
          </w:p>
          <w:p w:rsidR="0043758C" w:rsidRPr="0081371F" w:rsidRDefault="0043758C" w:rsidP="003D11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137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(погремушки, колокольчики, бубенцы).</w:t>
            </w:r>
          </w:p>
        </w:tc>
      </w:tr>
    </w:tbl>
    <w:p w:rsidR="0043758C" w:rsidRPr="0043758C" w:rsidRDefault="0043758C" w:rsidP="0043758C">
      <w:pPr>
        <w:autoSpaceDN w:val="0"/>
        <w:spacing w:after="0" w:line="240" w:lineRule="auto"/>
        <w:ind w:left="427"/>
        <w:jc w:val="both"/>
        <w:rPr>
          <w:rFonts w:ascii="Times New Roman" w:hAnsi="Times New Roman"/>
          <w:sz w:val="24"/>
          <w:szCs w:val="24"/>
        </w:rPr>
      </w:pPr>
    </w:p>
    <w:p w:rsidR="00793CA7" w:rsidRPr="0043758C" w:rsidRDefault="00793CA7" w:rsidP="0043758C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58C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1371F">
        <w:rPr>
          <w:rFonts w:ascii="Times New Roman" w:hAnsi="Times New Roman"/>
          <w:sz w:val="24"/>
          <w:szCs w:val="24"/>
        </w:rPr>
        <w:t>Программа предполагает работу по следующим разделам:</w:t>
      </w:r>
      <w:r w:rsidRPr="0081371F">
        <w:rPr>
          <w:rFonts w:ascii="Times New Roman" w:eastAsiaTheme="minorHAnsi" w:hAnsi="Times New Roman"/>
          <w:b/>
          <w:bCs/>
          <w:sz w:val="24"/>
          <w:szCs w:val="24"/>
        </w:rPr>
        <w:t>«Слушаниемузыки», «Пение», «Движение под музыку», «Игра на музыкальных инструментах»</w:t>
      </w:r>
      <w:r w:rsidRPr="0081371F">
        <w:rPr>
          <w:rFonts w:ascii="Times New Roman" w:eastAsiaTheme="minorHAnsi" w:hAnsi="Times New Roman"/>
          <w:sz w:val="24"/>
          <w:szCs w:val="24"/>
        </w:rPr>
        <w:t>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81371F">
        <w:rPr>
          <w:rFonts w:ascii="Times New Roman" w:eastAsiaTheme="minorHAnsi" w:hAnsi="Times New Roman"/>
          <w:b/>
          <w:bCs/>
          <w:i/>
          <w:sz w:val="24"/>
          <w:szCs w:val="24"/>
        </w:rPr>
        <w:lastRenderedPageBreak/>
        <w:t>«Слушаниемузыки»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="Malgun Gothic" w:hAnsi="Times New Roman"/>
          <w:spacing w:val="-10"/>
          <w:sz w:val="24"/>
          <w:szCs w:val="24"/>
        </w:rPr>
      </w:pPr>
      <w:r w:rsidRPr="0081371F">
        <w:rPr>
          <w:rFonts w:ascii="Times New Roman" w:eastAsiaTheme="minorHAnsi" w:hAnsi="Times New Roman"/>
          <w:sz w:val="24"/>
          <w:szCs w:val="24"/>
        </w:rPr>
        <w:t>Различение тихого и громкого звучания музыки. Определение начала и конца звучания музыки. Различение быстрой (умеренной, медленной) музыки. Узнавание знакомой песни. Узнавание (различение) колыбельной песни (марша). Узнавание (различение) веселой (грустной) музыки.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="Malgun Gothic" w:hAnsi="Times New Roman"/>
          <w:i/>
          <w:spacing w:val="-10"/>
          <w:sz w:val="24"/>
          <w:szCs w:val="24"/>
        </w:rPr>
      </w:pPr>
      <w:r w:rsidRPr="0081371F">
        <w:rPr>
          <w:rFonts w:ascii="Times New Roman" w:eastAsiaTheme="minorHAnsi" w:hAnsi="Times New Roman"/>
          <w:b/>
          <w:bCs/>
          <w:i/>
          <w:sz w:val="24"/>
          <w:szCs w:val="24"/>
        </w:rPr>
        <w:t>«Пение»</w:t>
      </w:r>
    </w:p>
    <w:p w:rsidR="00793CA7" w:rsidRPr="0081371F" w:rsidRDefault="00793CA7" w:rsidP="00A07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1371F">
        <w:rPr>
          <w:rFonts w:ascii="Times New Roman" w:eastAsiaTheme="minorHAnsi" w:hAnsi="Times New Roman"/>
          <w:sz w:val="24"/>
          <w:szCs w:val="24"/>
        </w:rPr>
        <w:t>Подражание характерным звукам животных во время звучания знакомой песни. Подпевание отдельных звуков (слогов, слов), повторяющихся звуков (слогов, слов). Подпевание повторяющихся интонаций припева песни. Пение слов песни: отдельных фраз, всей песни.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81371F">
        <w:rPr>
          <w:rFonts w:ascii="Times New Roman" w:eastAsiaTheme="minorHAnsi" w:hAnsi="Times New Roman"/>
          <w:b/>
          <w:bCs/>
          <w:i/>
          <w:sz w:val="24"/>
          <w:szCs w:val="24"/>
        </w:rPr>
        <w:t>«Движение под музыку»</w:t>
      </w:r>
    </w:p>
    <w:p w:rsidR="00793CA7" w:rsidRPr="0081371F" w:rsidRDefault="00793CA7" w:rsidP="00A07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1371F">
        <w:rPr>
          <w:rFonts w:ascii="Times New Roman" w:eastAsiaTheme="minorHAnsi" w:hAnsi="Times New Roman"/>
          <w:sz w:val="24"/>
          <w:szCs w:val="24"/>
        </w:rPr>
        <w:t>Выполнение движений разными частями тела под музыку (топанье, хлопанье в ладоши, «фонарики», «пружинка», наклоны головы и др.). Начало (окончание) движения под музыку. Движение под музыку разного характера: ходьба, бег, прыгание, кружение, покачивание с ноги на ногу; движение в хороводе; ритмичная ходьба под маршевую музыку. Выполнение под музыку действий с предметами (кукла, обруч, флажок, мяч): наклоны предмета в разные стороны, опускание (поднимание) предмета, подбрасывание (ловля) предмета, махание предметом и т.п. Движение под музыку в медленном (умеренном, быстром) темпе.</w:t>
      </w:r>
    </w:p>
    <w:p w:rsidR="00793CA7" w:rsidRPr="0081371F" w:rsidRDefault="00793CA7" w:rsidP="00A078B7">
      <w:pPr>
        <w:spacing w:after="0" w:line="240" w:lineRule="auto"/>
        <w:ind w:firstLine="709"/>
        <w:jc w:val="both"/>
        <w:rPr>
          <w:rFonts w:ascii="Times New Roman" w:eastAsia="Malgun Gothic" w:hAnsi="Times New Roman"/>
          <w:b/>
          <w:i/>
          <w:spacing w:val="-10"/>
          <w:sz w:val="24"/>
          <w:szCs w:val="24"/>
        </w:rPr>
      </w:pPr>
      <w:r w:rsidRPr="0081371F">
        <w:rPr>
          <w:rFonts w:ascii="Times New Roman" w:eastAsia="Malgun Gothic" w:hAnsi="Times New Roman"/>
          <w:b/>
          <w:i/>
          <w:spacing w:val="-10"/>
          <w:sz w:val="24"/>
          <w:szCs w:val="24"/>
        </w:rPr>
        <w:t xml:space="preserve">«Игра на музыкальных инструментах» </w:t>
      </w:r>
    </w:p>
    <w:p w:rsidR="00793CA7" w:rsidRDefault="00793CA7" w:rsidP="00A078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1371F">
        <w:rPr>
          <w:rFonts w:ascii="Times New Roman" w:eastAsiaTheme="minorHAnsi" w:hAnsi="Times New Roman"/>
          <w:sz w:val="24"/>
          <w:szCs w:val="24"/>
        </w:rPr>
        <w:t>Узнавание (различение) контрастных (сходных) по звучанию музыкальных инструментов. Освоение приемов игры на музыкальных инструментах, не имеющих звукоряд (погремушки, колокольчики, бубенцы); тихая (громкая) игра на музыкальном инструменте.</w:t>
      </w:r>
    </w:p>
    <w:p w:rsidR="00793CA7" w:rsidRPr="0043758C" w:rsidRDefault="00793CA7" w:rsidP="0043758C">
      <w:pPr>
        <w:pStyle w:val="a3"/>
        <w:numPr>
          <w:ilvl w:val="0"/>
          <w:numId w:val="6"/>
        </w:numPr>
        <w:shd w:val="clear" w:color="auto" w:fill="FFFFFF"/>
        <w:spacing w:line="240" w:lineRule="auto"/>
        <w:ind w:right="5"/>
        <w:jc w:val="center"/>
        <w:rPr>
          <w:rFonts w:ascii="Times New Roman" w:hAnsi="Times New Roman"/>
          <w:b/>
          <w:sz w:val="24"/>
          <w:szCs w:val="24"/>
        </w:rPr>
      </w:pPr>
      <w:r w:rsidRPr="0043758C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7355"/>
        <w:gridCol w:w="4597"/>
      </w:tblGrid>
      <w:tr w:rsidR="00793CA7" w:rsidRPr="0081371F" w:rsidTr="0043758C">
        <w:trPr>
          <w:trHeight w:val="468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4597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93CA7" w:rsidRPr="0081371F" w:rsidTr="0043758C">
        <w:trPr>
          <w:trHeight w:val="725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after="0" w:line="240" w:lineRule="auto"/>
              <w:jc w:val="both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81371F">
              <w:rPr>
                <w:rFonts w:ascii="Times New Roman" w:eastAsiaTheme="minorHAnsi" w:hAnsi="Times New Roman"/>
                <w:bCs/>
                <w:sz w:val="24"/>
                <w:szCs w:val="24"/>
              </w:rPr>
              <w:t>«Слушаниемузыки»</w:t>
            </w:r>
          </w:p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</w:tcPr>
          <w:p w:rsidR="00793CA7" w:rsidRPr="0081371F" w:rsidRDefault="0081371F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793CA7" w:rsidRPr="0081371F" w:rsidTr="0043758C">
        <w:trPr>
          <w:trHeight w:val="468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eastAsiaTheme="minorHAnsi" w:hAnsi="Times New Roman"/>
                <w:bCs/>
                <w:sz w:val="24"/>
                <w:szCs w:val="24"/>
              </w:rPr>
              <w:t>«Пение»</w:t>
            </w:r>
          </w:p>
        </w:tc>
        <w:tc>
          <w:tcPr>
            <w:tcW w:w="4597" w:type="dxa"/>
          </w:tcPr>
          <w:p w:rsidR="00793CA7" w:rsidRPr="0081371F" w:rsidRDefault="0081371F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93CA7" w:rsidRPr="0081371F" w:rsidTr="0043758C">
        <w:trPr>
          <w:trHeight w:val="456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eastAsiaTheme="minorHAnsi" w:hAnsi="Times New Roman"/>
                <w:bCs/>
                <w:sz w:val="24"/>
                <w:szCs w:val="24"/>
              </w:rPr>
              <w:t>«Движение под музыку»,</w:t>
            </w:r>
          </w:p>
        </w:tc>
        <w:tc>
          <w:tcPr>
            <w:tcW w:w="4597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2</w:t>
            </w:r>
            <w:r w:rsidR="0081371F" w:rsidRPr="008137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93CA7" w:rsidRPr="0081371F" w:rsidTr="0043758C">
        <w:trPr>
          <w:trHeight w:val="736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after="0" w:line="240" w:lineRule="auto"/>
              <w:jc w:val="both"/>
              <w:rPr>
                <w:rFonts w:ascii="Times New Roman" w:eastAsia="Malgun Gothic" w:hAnsi="Times New Roman"/>
                <w:spacing w:val="-10"/>
                <w:sz w:val="24"/>
                <w:szCs w:val="24"/>
              </w:rPr>
            </w:pPr>
            <w:r w:rsidRPr="0081371F">
              <w:rPr>
                <w:rFonts w:ascii="Times New Roman" w:eastAsia="Malgun Gothic" w:hAnsi="Times New Roman"/>
                <w:spacing w:val="-10"/>
                <w:sz w:val="24"/>
                <w:szCs w:val="24"/>
              </w:rPr>
              <w:t xml:space="preserve">«Игра на музыкальных инструментах» </w:t>
            </w:r>
          </w:p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</w:tcPr>
          <w:p w:rsidR="00793CA7" w:rsidRPr="0081371F" w:rsidRDefault="0081371F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81371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793CA7" w:rsidRPr="0081371F" w:rsidTr="0043758C">
        <w:trPr>
          <w:trHeight w:val="468"/>
        </w:trPr>
        <w:tc>
          <w:tcPr>
            <w:tcW w:w="866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5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597" w:type="dxa"/>
          </w:tcPr>
          <w:p w:rsidR="00793CA7" w:rsidRPr="0081371F" w:rsidRDefault="00793CA7" w:rsidP="00A078B7">
            <w:pPr>
              <w:spacing w:line="240" w:lineRule="auto"/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81371F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DB5782" w:rsidRDefault="00DB5782" w:rsidP="00A078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B5782" w:rsidRDefault="00DB5782" w:rsidP="00A078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B5782" w:rsidRDefault="00DB5782" w:rsidP="00A078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B5782" w:rsidRPr="0081371F" w:rsidRDefault="00DB5782" w:rsidP="00A078B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93CA7" w:rsidRPr="0043758C" w:rsidRDefault="00793CA7" w:rsidP="0043758C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758C">
        <w:rPr>
          <w:rFonts w:ascii="Times New Roman" w:hAnsi="Times New Roman"/>
          <w:b/>
          <w:bCs/>
          <w:sz w:val="24"/>
          <w:szCs w:val="24"/>
        </w:rPr>
        <w:t>Материально-техническое оснащение:</w:t>
      </w:r>
    </w:p>
    <w:p w:rsidR="00793CA7" w:rsidRPr="0081371F" w:rsidRDefault="00793CA7" w:rsidP="00A078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371F">
        <w:rPr>
          <w:rFonts w:ascii="Times New Roman" w:hAnsi="Times New Roman"/>
          <w:sz w:val="24"/>
          <w:szCs w:val="24"/>
          <w:lang w:eastAsia="ru-RU"/>
        </w:rPr>
        <w:t>Дидактический материал: изображения (картинки, фото музыкальных инструментов, оркестров;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обручи, а также игрушки-куклы, игрушки-животные и др.; Музыкальные инструменты: барабан, бубны, бубенцы, тарелки, ложки. Оборудование: компьютер. Аудиозаписи, видеофильмы, презентации (записи со звучанием музыкальных инструментов и музыкантов, играющих на различных инструментах).</w:t>
      </w:r>
    </w:p>
    <w:p w:rsidR="00793CA7" w:rsidRPr="0081371F" w:rsidRDefault="00793CA7" w:rsidP="00A078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iCs/>
          <w:color w:val="000000"/>
          <w:kern w:val="24"/>
          <w:sz w:val="24"/>
          <w:szCs w:val="24"/>
          <w:lang w:eastAsia="ru-RU"/>
        </w:rPr>
      </w:pPr>
    </w:p>
    <w:p w:rsidR="00793CA7" w:rsidRDefault="00793CA7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Default="0043758C" w:rsidP="00A078B7">
      <w:pPr>
        <w:widowControl w:val="0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758C" w:rsidRPr="0081371F" w:rsidRDefault="0043758C" w:rsidP="0043758C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43758C" w:rsidRPr="0081371F" w:rsidSect="004375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82D"/>
    <w:multiLevelType w:val="hybridMultilevel"/>
    <w:tmpl w:val="97DC6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E6C98"/>
    <w:multiLevelType w:val="hybridMultilevel"/>
    <w:tmpl w:val="B8D2DB0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14408C"/>
    <w:multiLevelType w:val="hybridMultilevel"/>
    <w:tmpl w:val="F5B603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66A3C"/>
    <w:multiLevelType w:val="hybridMultilevel"/>
    <w:tmpl w:val="87E49E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F06C98"/>
    <w:multiLevelType w:val="hybridMultilevel"/>
    <w:tmpl w:val="B55AC49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 w15:restartNumberingAfterBreak="0">
    <w:nsid w:val="783B42B3"/>
    <w:multiLevelType w:val="hybridMultilevel"/>
    <w:tmpl w:val="43404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A5C"/>
    <w:rsid w:val="000B15C5"/>
    <w:rsid w:val="000E6A39"/>
    <w:rsid w:val="0028697E"/>
    <w:rsid w:val="002D4C7A"/>
    <w:rsid w:val="00396A5C"/>
    <w:rsid w:val="003B6F7E"/>
    <w:rsid w:val="0043758C"/>
    <w:rsid w:val="00466E84"/>
    <w:rsid w:val="0056122E"/>
    <w:rsid w:val="00761FE3"/>
    <w:rsid w:val="00793CA7"/>
    <w:rsid w:val="0081371F"/>
    <w:rsid w:val="00A078B7"/>
    <w:rsid w:val="00B42419"/>
    <w:rsid w:val="00D552B9"/>
    <w:rsid w:val="00DB5782"/>
    <w:rsid w:val="00E530B4"/>
    <w:rsid w:val="00F30324"/>
    <w:rsid w:val="00F86239"/>
    <w:rsid w:val="00FB5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F743FB-94B3-476B-961A-145D1B11C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0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078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CA7"/>
    <w:pPr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4">
    <w:name w:val="Table Grid"/>
    <w:basedOn w:val="a1"/>
    <w:uiPriority w:val="59"/>
    <w:rsid w:val="00793CA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78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5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6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 УВР1</cp:lastModifiedBy>
  <cp:revision>13</cp:revision>
  <cp:lastPrinted>2003-01-03T18:53:00Z</cp:lastPrinted>
  <dcterms:created xsi:type="dcterms:W3CDTF">2019-10-02T06:37:00Z</dcterms:created>
  <dcterms:modified xsi:type="dcterms:W3CDTF">2021-01-15T09:00:00Z</dcterms:modified>
</cp:coreProperties>
</file>